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8B19D3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0857E8BF" w:rsidR="00CD36CF" w:rsidRDefault="008B19D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48A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C848AF" w:rsidRPr="00C848AF">
            <w:t>4381</w:t>
          </w:r>
        </w:sdtContent>
      </w:sdt>
    </w:p>
    <w:p w14:paraId="6C839E79" w14:textId="77777777" w:rsidR="00C848AF" w:rsidRDefault="00C848AF" w:rsidP="002010BF">
      <w:pPr>
        <w:pStyle w:val="References"/>
        <w:rPr>
          <w:smallCaps/>
        </w:rPr>
      </w:pPr>
      <w:r>
        <w:rPr>
          <w:smallCaps/>
        </w:rPr>
        <w:t>By Delegate Hite</w:t>
      </w:r>
    </w:p>
    <w:p w14:paraId="314732F4" w14:textId="77777777" w:rsidR="00CE2FEE" w:rsidRDefault="00CD36CF" w:rsidP="00C848AF">
      <w:pPr>
        <w:pStyle w:val="References"/>
        <w:sectPr w:rsidR="00CE2FEE" w:rsidSect="00C848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E54A6">
            <w:t xml:space="preserve">Originating in the Committee on the Judiciary; Reported on </w:t>
          </w:r>
          <w:r w:rsidR="005E7FA5">
            <w:t>February 9, 2024</w:t>
          </w:r>
        </w:sdtContent>
      </w:sdt>
      <w:r>
        <w:t>]</w:t>
      </w:r>
    </w:p>
    <w:p w14:paraId="073ED0BE" w14:textId="03B2D827" w:rsidR="00C848AF" w:rsidRDefault="00C848AF" w:rsidP="00C848AF">
      <w:pPr>
        <w:pStyle w:val="References"/>
      </w:pPr>
    </w:p>
    <w:p w14:paraId="6E94F9EF" w14:textId="72CF59FA" w:rsidR="00C848AF" w:rsidRPr="00F71A48" w:rsidRDefault="00C848AF" w:rsidP="00CE2FEE">
      <w:pPr>
        <w:pStyle w:val="TitleSection"/>
        <w:rPr>
          <w:color w:val="auto"/>
        </w:rPr>
      </w:pPr>
      <w:r w:rsidRPr="00F71A48">
        <w:rPr>
          <w:color w:val="auto"/>
        </w:rPr>
        <w:lastRenderedPageBreak/>
        <w:t xml:space="preserve">A BILL to amend the Code of West Virginia, 1931, as amended, </w:t>
      </w:r>
      <w:r w:rsidR="001E54A6" w:rsidRPr="001E54A6">
        <w:rPr>
          <w:color w:val="auto"/>
        </w:rPr>
        <w:t>by adding thereto a new article, designated §46A-</w:t>
      </w:r>
      <w:r w:rsidR="00E94BF1">
        <w:rPr>
          <w:color w:val="auto"/>
        </w:rPr>
        <w:t>9</w:t>
      </w:r>
      <w:r w:rsidR="001E54A6" w:rsidRPr="001E54A6">
        <w:rPr>
          <w:color w:val="auto"/>
        </w:rPr>
        <w:t>-1, §46A-</w:t>
      </w:r>
      <w:r w:rsidR="00E94BF1">
        <w:rPr>
          <w:color w:val="auto"/>
        </w:rPr>
        <w:t>9</w:t>
      </w:r>
      <w:r w:rsidR="001E54A6" w:rsidRPr="001E54A6">
        <w:rPr>
          <w:color w:val="auto"/>
        </w:rPr>
        <w:t>-2, and §46A-</w:t>
      </w:r>
      <w:r w:rsidR="00E94BF1">
        <w:rPr>
          <w:color w:val="auto"/>
        </w:rPr>
        <w:t>9</w:t>
      </w:r>
      <w:r w:rsidR="001E54A6" w:rsidRPr="001E54A6">
        <w:rPr>
          <w:color w:val="auto"/>
        </w:rPr>
        <w:t>-3, all relating to the enactment of the West Virginia Consumer Privacy Act of 202</w:t>
      </w:r>
      <w:r w:rsidR="001E54A6">
        <w:rPr>
          <w:color w:val="auto"/>
        </w:rPr>
        <w:t>4</w:t>
      </w:r>
      <w:r w:rsidR="001E54A6" w:rsidRPr="001E54A6">
        <w:rPr>
          <w:color w:val="auto"/>
        </w:rPr>
        <w:t xml:space="preserve">; providing definitions; providing prohibitions on disclosures or sales of certain consumer financial information; </w:t>
      </w:r>
      <w:r w:rsidR="00AA2AEC">
        <w:rPr>
          <w:color w:val="auto"/>
        </w:rPr>
        <w:t xml:space="preserve">authorizing a customer to opt-in to certain disclosure; requiring certain information to be provided to consumers; </w:t>
      </w:r>
      <w:r w:rsidR="001E54A6" w:rsidRPr="001E54A6">
        <w:rPr>
          <w:color w:val="auto"/>
        </w:rPr>
        <w:t>providing for civil remedies; and providing for enforcement actions of the Attorney General</w:t>
      </w:r>
      <w:r w:rsidRPr="00F71A48">
        <w:rPr>
          <w:color w:val="auto"/>
        </w:rPr>
        <w:t>.</w:t>
      </w:r>
    </w:p>
    <w:p w14:paraId="64454640" w14:textId="77777777" w:rsidR="00C848AF" w:rsidRPr="00F71A48" w:rsidRDefault="00C848AF" w:rsidP="00CE2FEE">
      <w:pPr>
        <w:pStyle w:val="EnactingClause"/>
        <w:rPr>
          <w:color w:val="auto"/>
        </w:rPr>
      </w:pPr>
      <w:r w:rsidRPr="00F71A48">
        <w:rPr>
          <w:color w:val="auto"/>
        </w:rPr>
        <w:t>Be it enacted by the Legislature of West Virginia:</w:t>
      </w:r>
    </w:p>
    <w:p w14:paraId="50A4EBFA" w14:textId="77777777" w:rsidR="00C848AF" w:rsidRPr="00F71A48" w:rsidRDefault="00C848AF" w:rsidP="00CE2FEE">
      <w:pPr>
        <w:pStyle w:val="EnactingClause"/>
        <w:rPr>
          <w:color w:val="auto"/>
        </w:rPr>
        <w:sectPr w:rsidR="00C848AF" w:rsidRPr="00F71A48" w:rsidSect="00CE2FE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FDB0C8" w14:textId="77777777" w:rsidR="00C848AF" w:rsidRPr="00F71A48" w:rsidRDefault="00C848AF" w:rsidP="00CE2FEE">
      <w:pPr>
        <w:pStyle w:val="ArticleHeading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ARTICLE 9. THE WEST VIRGINIA CONSUMER PRIVACY ACT OF 2024.</w:t>
      </w:r>
    </w:p>
    <w:p w14:paraId="5C73D620" w14:textId="3E77DEAB" w:rsidR="00C848AF" w:rsidRPr="00F71A48" w:rsidRDefault="00C848AF" w:rsidP="00CE2FEE">
      <w:pPr>
        <w:pStyle w:val="SectionHeading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§46A-9-1. </w:t>
      </w:r>
      <w:r w:rsidR="001E54A6">
        <w:rPr>
          <w:color w:val="auto"/>
          <w:u w:val="single"/>
        </w:rPr>
        <w:t>Definitions; prohibitions on disclosure or sale of financial information</w:t>
      </w:r>
      <w:r w:rsidR="006137F2">
        <w:rPr>
          <w:color w:val="auto"/>
          <w:u w:val="single"/>
        </w:rPr>
        <w:t xml:space="preserve">; </w:t>
      </w:r>
      <w:r w:rsidR="00F2379C">
        <w:rPr>
          <w:color w:val="auto"/>
          <w:u w:val="single"/>
        </w:rPr>
        <w:t>authorizing a consumer to opt-in to certain disclosures; information to be provided to consumers</w:t>
      </w:r>
      <w:r w:rsidRPr="00F71A48">
        <w:rPr>
          <w:color w:val="auto"/>
          <w:u w:val="single"/>
        </w:rPr>
        <w:t>.</w:t>
      </w:r>
    </w:p>
    <w:p w14:paraId="7ED768C7" w14:textId="77777777" w:rsidR="001E54A6" w:rsidRDefault="001E54A6" w:rsidP="00CE2FEE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 xml:space="preserve">(a) </w:t>
      </w:r>
      <w:r>
        <w:rPr>
          <w:color w:val="auto"/>
          <w:u w:val="single"/>
        </w:rPr>
        <w:t>For purposes of this article:</w:t>
      </w:r>
    </w:p>
    <w:p w14:paraId="28DB9B19" w14:textId="77777777" w:rsidR="001E54A6" w:rsidRDefault="001E54A6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Pr="00F33172">
        <w:rPr>
          <w:color w:val="auto"/>
          <w:u w:val="single"/>
        </w:rPr>
        <w:t>"Consumer" means a natural person to whom a sale, lease, or offer of a line of credit is made in a consumer transaction</w:t>
      </w:r>
      <w:r>
        <w:rPr>
          <w:color w:val="auto"/>
          <w:u w:val="single"/>
        </w:rPr>
        <w:t>.</w:t>
      </w:r>
    </w:p>
    <w:p w14:paraId="0BD9CADA" w14:textId="7BC309AE" w:rsidR="001E54A6" w:rsidRDefault="001E54A6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“Consumer financial information” means any personally identifiable financial information, unless the information is otherwise publicly available, and </w:t>
      </w:r>
      <w:r w:rsidRPr="00340855">
        <w:rPr>
          <w:color w:val="auto"/>
          <w:u w:val="single"/>
        </w:rPr>
        <w:t xml:space="preserve">includes information that a credit report was obtained by </w:t>
      </w:r>
      <w:r>
        <w:rPr>
          <w:color w:val="auto"/>
          <w:u w:val="single"/>
        </w:rPr>
        <w:t>a f</w:t>
      </w:r>
      <w:r w:rsidRPr="00340855">
        <w:rPr>
          <w:color w:val="auto"/>
          <w:u w:val="single"/>
        </w:rPr>
        <w:t>inancial institution</w:t>
      </w:r>
      <w:r>
        <w:rPr>
          <w:color w:val="auto"/>
          <w:u w:val="single"/>
        </w:rPr>
        <w:t>, c</w:t>
      </w:r>
      <w:r w:rsidRPr="00340855">
        <w:rPr>
          <w:color w:val="auto"/>
          <w:u w:val="single"/>
        </w:rPr>
        <w:t>reditor</w:t>
      </w:r>
      <w:r>
        <w:rPr>
          <w:color w:val="auto"/>
          <w:u w:val="single"/>
        </w:rPr>
        <w:t>, m</w:t>
      </w:r>
      <w:r w:rsidRPr="00340855">
        <w:rPr>
          <w:color w:val="auto"/>
          <w:u w:val="single"/>
        </w:rPr>
        <w:t>ortgage lender</w:t>
      </w:r>
      <w:r>
        <w:rPr>
          <w:color w:val="auto"/>
          <w:u w:val="single"/>
        </w:rPr>
        <w:t>, or m</w:t>
      </w:r>
      <w:r w:rsidRPr="00340855">
        <w:rPr>
          <w:color w:val="auto"/>
          <w:u w:val="single"/>
        </w:rPr>
        <w:t>ortgage broker.</w:t>
      </w:r>
    </w:p>
    <w:p w14:paraId="3942F648" w14:textId="77777777" w:rsidR="00E60343" w:rsidRPr="00F71A48" w:rsidRDefault="00E60343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Pr="00F71A48">
        <w:rPr>
          <w:color w:val="auto"/>
          <w:u w:val="single"/>
        </w:rPr>
        <w:t>"Consumer transaction" means a sale, lease, or offer of a line of credit to a natural person or persons for a personal, family, household, or agricultural purpose.</w:t>
      </w:r>
    </w:p>
    <w:p w14:paraId="3D47CC96" w14:textId="208297F8" w:rsidR="001E54A6" w:rsidRDefault="001E54A6" w:rsidP="00CE2FEE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(</w:t>
      </w:r>
      <w:r>
        <w:rPr>
          <w:color w:val="auto"/>
          <w:u w:val="single"/>
        </w:rPr>
        <w:t>b</w:t>
      </w:r>
      <w:r w:rsidRPr="00F33172">
        <w:rPr>
          <w:color w:val="auto"/>
          <w:u w:val="single"/>
        </w:rPr>
        <w:t xml:space="preserve">) </w:t>
      </w:r>
      <w:r>
        <w:rPr>
          <w:color w:val="auto"/>
          <w:u w:val="single"/>
        </w:rPr>
        <w:t xml:space="preserve">A credit reporting agency which receives consumer financial information resulting from an application for a line of credit from any financial institution or any creditor utilizing any credit reporting agency shall not disclose or sell such consumer financial information without the </w:t>
      </w:r>
      <w:r w:rsidR="00BF4882">
        <w:rPr>
          <w:color w:val="auto"/>
          <w:u w:val="single"/>
        </w:rPr>
        <w:t xml:space="preserve">prior written </w:t>
      </w:r>
      <w:r>
        <w:rPr>
          <w:color w:val="auto"/>
          <w:u w:val="single"/>
        </w:rPr>
        <w:t>consent of the consumer, except as required to process the line of credit application.</w:t>
      </w:r>
    </w:p>
    <w:p w14:paraId="1ED81710" w14:textId="32B6EF33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(c) A consumer applying for </w:t>
      </w:r>
      <w:r w:rsidR="008749A1">
        <w:rPr>
          <w:color w:val="auto"/>
          <w:u w:val="single"/>
        </w:rPr>
        <w:t xml:space="preserve">a line of </w:t>
      </w:r>
      <w:r w:rsidRPr="00F71A48">
        <w:rPr>
          <w:color w:val="auto"/>
          <w:u w:val="single"/>
        </w:rPr>
        <w:t xml:space="preserve">credit from any financial institution, creditor utilizing any credit reporting agency, or private business, shall have the right to opt-in to each disclosure </w:t>
      </w:r>
      <w:r w:rsidRPr="00F71A48">
        <w:rPr>
          <w:color w:val="auto"/>
          <w:u w:val="single"/>
        </w:rPr>
        <w:lastRenderedPageBreak/>
        <w:t>or sale of their personal financial information. This includes information that a credit report was obtained by, but not limited to, the following:</w:t>
      </w:r>
    </w:p>
    <w:p w14:paraId="62F97A95" w14:textId="3AF5FA7E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(1) Financial institutions;</w:t>
      </w:r>
    </w:p>
    <w:p w14:paraId="17E081B2" w14:textId="443A86A9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(2) Creditors;</w:t>
      </w:r>
    </w:p>
    <w:p w14:paraId="1ADC3BCB" w14:textId="77777777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(3) Mortgage lenders; or</w:t>
      </w:r>
    </w:p>
    <w:p w14:paraId="0DEEA215" w14:textId="77777777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(4) Mortgage brokers.</w:t>
      </w:r>
    </w:p>
    <w:p w14:paraId="69D9712A" w14:textId="102FCF5A" w:rsidR="001E54A6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(d) The </w:t>
      </w:r>
      <w:r w:rsidR="00F2379C">
        <w:rPr>
          <w:color w:val="auto"/>
          <w:u w:val="single"/>
        </w:rPr>
        <w:t>consumer</w:t>
      </w:r>
      <w:r w:rsidRPr="00F71A48">
        <w:rPr>
          <w:color w:val="auto"/>
          <w:u w:val="single"/>
        </w:rPr>
        <w:t xml:space="preserve"> shall be given all information to determine what personal information is being sold or shared. </w:t>
      </w:r>
    </w:p>
    <w:p w14:paraId="06806399" w14:textId="77777777" w:rsidR="00754102" w:rsidRPr="00F33172" w:rsidRDefault="00754102" w:rsidP="00CE2FEE">
      <w:pPr>
        <w:pStyle w:val="SectionBody"/>
        <w:widowControl/>
        <w:rPr>
          <w:color w:val="auto"/>
          <w:u w:val="single"/>
        </w:rPr>
        <w:sectPr w:rsidR="00754102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679948A" w14:textId="2E3EA729" w:rsidR="001E54A6" w:rsidRPr="00681068" w:rsidRDefault="001E54A6" w:rsidP="00CE2FEE">
      <w:pPr>
        <w:suppressLineNumbers/>
        <w:ind w:left="720" w:hanging="720"/>
        <w:jc w:val="both"/>
        <w:outlineLvl w:val="3"/>
        <w:rPr>
          <w:rFonts w:cs="Arial"/>
          <w:b/>
          <w:u w:val="single"/>
        </w:rPr>
      </w:pPr>
      <w:r w:rsidRPr="00681068">
        <w:rPr>
          <w:rFonts w:cs="Arial"/>
          <w:b/>
          <w:u w:val="single"/>
        </w:rPr>
        <w:t>§46A-</w:t>
      </w:r>
      <w:r w:rsidR="00E94BF1">
        <w:rPr>
          <w:rFonts w:cs="Arial"/>
          <w:b/>
          <w:u w:val="single"/>
        </w:rPr>
        <w:t>9</w:t>
      </w:r>
      <w:r w:rsidRPr="00681068">
        <w:rPr>
          <w:rFonts w:cs="Arial"/>
          <w:b/>
          <w:u w:val="single"/>
        </w:rPr>
        <w:t>-</w:t>
      </w:r>
      <w:r>
        <w:rPr>
          <w:rFonts w:cs="Arial"/>
          <w:b/>
          <w:u w:val="single"/>
        </w:rPr>
        <w:t>2</w:t>
      </w:r>
      <w:r w:rsidRPr="00681068">
        <w:rPr>
          <w:rFonts w:cs="Arial"/>
          <w:b/>
          <w:u w:val="single"/>
        </w:rPr>
        <w:t>. Enforcement.</w:t>
      </w:r>
    </w:p>
    <w:p w14:paraId="01442F34" w14:textId="77777777" w:rsidR="001E54A6" w:rsidRDefault="001E54A6" w:rsidP="00CE2FEE">
      <w:pPr>
        <w:ind w:left="720" w:hanging="720"/>
        <w:jc w:val="both"/>
        <w:outlineLvl w:val="3"/>
        <w:rPr>
          <w:rFonts w:cs="Arial"/>
          <w:b/>
        </w:rPr>
        <w:sectPr w:rsidR="001E54A6" w:rsidSect="003F42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D392CB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The Attorney General </w:t>
      </w:r>
      <w:r>
        <w:rPr>
          <w:rFonts w:eastAsia="Calibri"/>
          <w:color w:val="auto"/>
          <w:u w:val="single"/>
        </w:rPr>
        <w:t>may</w:t>
      </w:r>
      <w:r w:rsidRPr="00347FA8">
        <w:rPr>
          <w:rFonts w:eastAsia="Calibri"/>
          <w:color w:val="auto"/>
          <w:u w:val="single"/>
        </w:rPr>
        <w:t xml:space="preserve"> enforce the provisions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 xml:space="preserve"> and may bring an action seeking either:</w:t>
      </w:r>
    </w:p>
    <w:p w14:paraId="62B3325D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(1) Injunctive or other appropriate equitable relief; </w:t>
      </w:r>
    </w:p>
    <w:p w14:paraId="0F9FFD1B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>(2) Civil penalties of no more than $</w:t>
      </w:r>
      <w:r>
        <w:rPr>
          <w:rFonts w:eastAsia="Calibri"/>
          <w:color w:val="auto"/>
          <w:u w:val="single"/>
        </w:rPr>
        <w:t>10</w:t>
      </w:r>
      <w:r w:rsidRPr="00347FA8">
        <w:rPr>
          <w:rFonts w:eastAsia="Calibri"/>
          <w:color w:val="auto"/>
          <w:u w:val="single"/>
        </w:rPr>
        <w:t xml:space="preserve">,000 for each violation of </w:t>
      </w:r>
      <w:r>
        <w:rPr>
          <w:rFonts w:eastAsia="Calibri"/>
          <w:color w:val="auto"/>
          <w:u w:val="single"/>
        </w:rPr>
        <w:t xml:space="preserve">this article </w:t>
      </w:r>
      <w:r w:rsidRPr="00347FA8">
        <w:rPr>
          <w:rFonts w:eastAsia="Calibri"/>
          <w:color w:val="auto"/>
          <w:u w:val="single"/>
        </w:rPr>
        <w:t>and all costs and attorney</w:t>
      </w:r>
      <w:r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 xml:space="preserve">s fees associated with bringing the action; or </w:t>
      </w:r>
    </w:p>
    <w:p w14:paraId="07BDB267" w14:textId="77777777" w:rsidR="001E54A6" w:rsidRDefault="001E54A6" w:rsidP="00CE2FEE">
      <w:pPr>
        <w:ind w:firstLine="720"/>
        <w:jc w:val="both"/>
        <w:rPr>
          <w:rFonts w:eastAsia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(3) Both the equitable relief and civil penalties described in subdivisions (1) and (2) of this </w:t>
      </w:r>
      <w:r>
        <w:rPr>
          <w:rFonts w:eastAsia="Calibri"/>
          <w:color w:val="auto"/>
          <w:u w:val="single"/>
        </w:rPr>
        <w:t>sub</w:t>
      </w:r>
      <w:r w:rsidRPr="00347FA8">
        <w:rPr>
          <w:rFonts w:eastAsia="Calibri"/>
          <w:color w:val="auto"/>
          <w:u w:val="single"/>
        </w:rPr>
        <w:t>section, including costs and attorney</w:t>
      </w:r>
      <w:r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>s fees. This action must be brought in the name of the state and instituted in the circuit court of Kanawha County.</w:t>
      </w:r>
      <w:r>
        <w:rPr>
          <w:rFonts w:eastAsia="Calibri"/>
          <w:color w:val="auto"/>
          <w:u w:val="single"/>
        </w:rPr>
        <w:t xml:space="preserve"> </w:t>
      </w:r>
      <w:r w:rsidRPr="00347FA8">
        <w:rPr>
          <w:rFonts w:eastAsia="Calibri"/>
          <w:color w:val="auto"/>
          <w:u w:val="single"/>
        </w:rPr>
        <w:t xml:space="preserve">The Attorney General may negotiate a settlement with any alleged violator in the course of his or her enforcement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>.</w:t>
      </w:r>
    </w:p>
    <w:p w14:paraId="1371D8BC" w14:textId="09A21B98" w:rsidR="001E54A6" w:rsidRPr="00F33172" w:rsidRDefault="001E54A6" w:rsidP="00CE2FEE">
      <w:pPr>
        <w:pStyle w:val="SectionHeading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§46A-</w:t>
      </w:r>
      <w:r w:rsidR="00E94BF1">
        <w:rPr>
          <w:color w:val="auto"/>
          <w:u w:val="single"/>
        </w:rPr>
        <w:t>9</w:t>
      </w:r>
      <w:r w:rsidRPr="00F33172">
        <w:rPr>
          <w:color w:val="auto"/>
          <w:u w:val="single"/>
        </w:rPr>
        <w:t xml:space="preserve">-3. </w:t>
      </w:r>
      <w:r>
        <w:rPr>
          <w:color w:val="auto"/>
          <w:u w:val="single"/>
        </w:rPr>
        <w:t>Civil remedies</w:t>
      </w:r>
      <w:r w:rsidRPr="00F33172">
        <w:rPr>
          <w:color w:val="auto"/>
          <w:u w:val="single"/>
        </w:rPr>
        <w:t>.</w:t>
      </w:r>
    </w:p>
    <w:p w14:paraId="11946A6F" w14:textId="77777777" w:rsidR="001E54A6" w:rsidRPr="00F33172" w:rsidRDefault="001E54A6" w:rsidP="00CE2FEE">
      <w:pPr>
        <w:pStyle w:val="SectionBody"/>
        <w:widowControl/>
        <w:rPr>
          <w:color w:val="auto"/>
          <w:u w:val="single"/>
        </w:rPr>
        <w:sectPr w:rsidR="001E54A6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5C3D867" w14:textId="77777777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 xml:space="preserve">(a) A </w:t>
      </w:r>
      <w:r>
        <w:rPr>
          <w:color w:val="auto"/>
          <w:u w:val="single"/>
        </w:rPr>
        <w:t>consumer</w:t>
      </w:r>
      <w:r w:rsidRPr="00460DA1">
        <w:rPr>
          <w:color w:val="auto"/>
          <w:u w:val="single"/>
        </w:rPr>
        <w:t xml:space="preserve"> may bring a civil action for damages against any </w:t>
      </w:r>
      <w:r>
        <w:rPr>
          <w:color w:val="auto"/>
          <w:u w:val="single"/>
        </w:rPr>
        <w:t>credit reporting agency</w:t>
      </w:r>
      <w:r w:rsidRPr="00447408">
        <w:rPr>
          <w:color w:val="auto"/>
          <w:u w:val="single"/>
        </w:rPr>
        <w:t xml:space="preserve"> </w:t>
      </w:r>
      <w:r w:rsidRPr="00460DA1">
        <w:rPr>
          <w:color w:val="auto"/>
          <w:u w:val="single"/>
        </w:rPr>
        <w:t xml:space="preserve">that </w:t>
      </w:r>
      <w:r>
        <w:rPr>
          <w:color w:val="auto"/>
          <w:u w:val="single"/>
        </w:rPr>
        <w:t>violates the</w:t>
      </w:r>
      <w:r w:rsidRPr="00460DA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provisions </w:t>
      </w:r>
      <w:r w:rsidRPr="00460DA1">
        <w:rPr>
          <w:color w:val="auto"/>
          <w:u w:val="single"/>
        </w:rPr>
        <w:t>of this article. For each violation, the individual may recover:</w:t>
      </w:r>
    </w:p>
    <w:p w14:paraId="4551A41C" w14:textId="5ED0CA64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(1) Against any person who negligently or recklessly violates this article, liquidated damages of $</w:t>
      </w:r>
      <w:r>
        <w:rPr>
          <w:color w:val="auto"/>
          <w:u w:val="single"/>
        </w:rPr>
        <w:t>1</w:t>
      </w:r>
      <w:r w:rsidRPr="00460DA1">
        <w:rPr>
          <w:color w:val="auto"/>
          <w:u w:val="single"/>
        </w:rPr>
        <w:t xml:space="preserve">,000 </w:t>
      </w:r>
      <w:r>
        <w:rPr>
          <w:color w:val="auto"/>
          <w:u w:val="single"/>
        </w:rPr>
        <w:t xml:space="preserve">for each violation </w:t>
      </w:r>
      <w:r w:rsidRPr="00460DA1">
        <w:rPr>
          <w:color w:val="auto"/>
          <w:u w:val="single"/>
        </w:rPr>
        <w:t>or actual damages, whichever is greater; or</w:t>
      </w:r>
    </w:p>
    <w:p w14:paraId="6811A4F4" w14:textId="1981B2A5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(2) Against any person who intentionally violates this article, liquidated damages of $</w:t>
      </w:r>
      <w:r>
        <w:rPr>
          <w:color w:val="auto"/>
          <w:u w:val="single"/>
        </w:rPr>
        <w:t>5</w:t>
      </w:r>
      <w:r w:rsidRPr="00460DA1">
        <w:rPr>
          <w:color w:val="auto"/>
          <w:u w:val="single"/>
        </w:rPr>
        <w:t xml:space="preserve">,000 for each </w:t>
      </w:r>
      <w:r>
        <w:rPr>
          <w:color w:val="auto"/>
          <w:u w:val="single"/>
        </w:rPr>
        <w:t xml:space="preserve">violation </w:t>
      </w:r>
      <w:r w:rsidRPr="00460DA1">
        <w:rPr>
          <w:color w:val="auto"/>
          <w:u w:val="single"/>
        </w:rPr>
        <w:t>or actual damages, whichever is greater.</w:t>
      </w:r>
    </w:p>
    <w:p w14:paraId="07F21C3B" w14:textId="77777777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(b) If a court finds that a violation of this article has occurred as the result of a civil action filed pursuant to subsection (a) of this section, the court shall award reasonable attorney</w:t>
      </w:r>
      <w:r>
        <w:rPr>
          <w:color w:val="auto"/>
          <w:u w:val="single"/>
        </w:rPr>
        <w:t>’</w:t>
      </w:r>
      <w:r w:rsidRPr="00460DA1">
        <w:rPr>
          <w:color w:val="auto"/>
          <w:u w:val="single"/>
        </w:rPr>
        <w:t>s fees to the aggrieved party. A court may order such other relief, including an injunction, as the court may consider appropriate.</w:t>
      </w:r>
    </w:p>
    <w:p w14:paraId="6E31B303" w14:textId="77777777" w:rsidR="001E54A6" w:rsidRPr="00F33172" w:rsidRDefault="001E54A6" w:rsidP="00CE2FEE">
      <w:pPr>
        <w:pStyle w:val="SectionBody"/>
        <w:widowControl/>
        <w:rPr>
          <w:color w:val="auto"/>
        </w:rPr>
      </w:pPr>
      <w:r w:rsidRPr="00460DA1">
        <w:rPr>
          <w:color w:val="auto"/>
          <w:u w:val="single"/>
        </w:rPr>
        <w:t>(</w:t>
      </w:r>
      <w:r>
        <w:rPr>
          <w:color w:val="auto"/>
          <w:u w:val="single"/>
        </w:rPr>
        <w:t>c</w:t>
      </w:r>
      <w:r w:rsidRPr="00460DA1">
        <w:rPr>
          <w:color w:val="auto"/>
          <w:u w:val="single"/>
        </w:rPr>
        <w:t xml:space="preserve">) Any action under this article is barred unless the action is commenced within </w:t>
      </w:r>
      <w:r>
        <w:rPr>
          <w:color w:val="auto"/>
          <w:u w:val="single"/>
        </w:rPr>
        <w:t>two</w:t>
      </w:r>
      <w:r w:rsidRPr="00460DA1">
        <w:rPr>
          <w:color w:val="auto"/>
          <w:u w:val="single"/>
        </w:rPr>
        <w:t xml:space="preserve"> years after the aggrieved party </w:t>
      </w:r>
      <w:r>
        <w:rPr>
          <w:color w:val="auto"/>
          <w:u w:val="single"/>
        </w:rPr>
        <w:t xml:space="preserve">either knew or, through reasonable diligence, should have known </w:t>
      </w:r>
      <w:r w:rsidRPr="00460DA1">
        <w:rPr>
          <w:color w:val="auto"/>
          <w:u w:val="single"/>
        </w:rPr>
        <w:t>of the violation.</w:t>
      </w:r>
    </w:p>
    <w:p w14:paraId="53FF55EA" w14:textId="77777777" w:rsidR="00C848AF" w:rsidRPr="00F71A48" w:rsidRDefault="00C848AF" w:rsidP="00CE2FEE">
      <w:pPr>
        <w:pStyle w:val="Note"/>
        <w:widowControl/>
        <w:rPr>
          <w:color w:val="auto"/>
        </w:rPr>
      </w:pPr>
    </w:p>
    <w:p w14:paraId="058FDC69" w14:textId="77777777" w:rsidR="00C848AF" w:rsidRPr="00F71A48" w:rsidRDefault="00C848AF" w:rsidP="00CE2FEE">
      <w:pPr>
        <w:pStyle w:val="Note"/>
        <w:widowControl/>
        <w:rPr>
          <w:color w:val="auto"/>
        </w:rPr>
      </w:pPr>
      <w:r w:rsidRPr="00F71A48">
        <w:rPr>
          <w:color w:val="auto"/>
        </w:rPr>
        <w:t>NOTE: The purpose of this bill is to enact the West Virginia Consumer Privacy Act of 2024.</w:t>
      </w:r>
    </w:p>
    <w:p w14:paraId="7B0758EB" w14:textId="77777777" w:rsidR="00C848AF" w:rsidRPr="00F71A48" w:rsidRDefault="00C848AF" w:rsidP="00CE2FEE">
      <w:pPr>
        <w:pStyle w:val="Note"/>
        <w:widowControl/>
        <w:rPr>
          <w:color w:val="auto"/>
        </w:rPr>
      </w:pPr>
      <w:r w:rsidRPr="00F71A48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5D3B98B5" w14:textId="77777777" w:rsidR="00E831B3" w:rsidRDefault="00E831B3" w:rsidP="00CE2FEE">
      <w:pPr>
        <w:pStyle w:val="References"/>
      </w:pPr>
    </w:p>
    <w:sectPr w:rsidR="00E831B3" w:rsidSect="00C848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B451" w14:textId="77777777" w:rsidR="00BA42F5" w:rsidRPr="00B844FE" w:rsidRDefault="00BA42F5" w:rsidP="00B844FE">
      <w:r>
        <w:separator/>
      </w:r>
    </w:p>
  </w:endnote>
  <w:endnote w:type="continuationSeparator" w:id="0">
    <w:p w14:paraId="37C75843" w14:textId="77777777" w:rsidR="00BA42F5" w:rsidRPr="00B844FE" w:rsidRDefault="00BA42F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D3C5" w14:textId="77777777" w:rsidR="00C848AF" w:rsidRDefault="00C848AF" w:rsidP="00293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08E990" w14:textId="77777777" w:rsidR="00C848AF" w:rsidRPr="00C848AF" w:rsidRDefault="00C848AF" w:rsidP="00C8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F2A0" w14:textId="735E2964" w:rsidR="00C848AF" w:rsidRDefault="00C848AF" w:rsidP="00293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5CABCB" w14:textId="3663E352" w:rsidR="00C848AF" w:rsidRPr="00C848AF" w:rsidRDefault="00C848AF" w:rsidP="00C84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0E5D" w14:textId="77777777" w:rsidR="00BA42F5" w:rsidRPr="00B844FE" w:rsidRDefault="00BA42F5" w:rsidP="00B844FE">
      <w:r>
        <w:separator/>
      </w:r>
    </w:p>
  </w:footnote>
  <w:footnote w:type="continuationSeparator" w:id="0">
    <w:p w14:paraId="592DDB66" w14:textId="77777777" w:rsidR="00BA42F5" w:rsidRPr="00B844FE" w:rsidRDefault="00BA42F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625" w14:textId="6B224E7A" w:rsidR="00C848AF" w:rsidRPr="00C848AF" w:rsidRDefault="00C848AF" w:rsidP="00C848AF">
    <w:pPr>
      <w:pStyle w:val="Header"/>
    </w:pPr>
    <w:r>
      <w:t>CS for HB 4381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B3D2" w14:textId="4C518F84" w:rsidR="00C848AF" w:rsidRPr="00C848AF" w:rsidRDefault="00C848AF" w:rsidP="00C848AF">
    <w:pPr>
      <w:pStyle w:val="Header"/>
    </w:pPr>
    <w:r>
      <w:t>CS for HB 4381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A4954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E54A6"/>
    <w:rsid w:val="002010BF"/>
    <w:rsid w:val="00202770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256F"/>
    <w:rsid w:val="004E3441"/>
    <w:rsid w:val="00562810"/>
    <w:rsid w:val="005A5366"/>
    <w:rsid w:val="005E7FA5"/>
    <w:rsid w:val="006137F2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54102"/>
    <w:rsid w:val="007E02CF"/>
    <w:rsid w:val="007F1CF5"/>
    <w:rsid w:val="00834EDE"/>
    <w:rsid w:val="008736AA"/>
    <w:rsid w:val="008749A1"/>
    <w:rsid w:val="008B0093"/>
    <w:rsid w:val="008B19D3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A2AEC"/>
    <w:rsid w:val="00AC3B58"/>
    <w:rsid w:val="00AE48A0"/>
    <w:rsid w:val="00AE61BE"/>
    <w:rsid w:val="00B16F25"/>
    <w:rsid w:val="00B24422"/>
    <w:rsid w:val="00B80C20"/>
    <w:rsid w:val="00B844FE"/>
    <w:rsid w:val="00BA42F5"/>
    <w:rsid w:val="00BC562B"/>
    <w:rsid w:val="00BF4882"/>
    <w:rsid w:val="00C33014"/>
    <w:rsid w:val="00C33434"/>
    <w:rsid w:val="00C34869"/>
    <w:rsid w:val="00C42EB6"/>
    <w:rsid w:val="00C848AF"/>
    <w:rsid w:val="00C85096"/>
    <w:rsid w:val="00CA0925"/>
    <w:rsid w:val="00CB20EF"/>
    <w:rsid w:val="00CC26D0"/>
    <w:rsid w:val="00CD12CB"/>
    <w:rsid w:val="00CD36CF"/>
    <w:rsid w:val="00CE2FEE"/>
    <w:rsid w:val="00CF1DCA"/>
    <w:rsid w:val="00D27498"/>
    <w:rsid w:val="00D579FC"/>
    <w:rsid w:val="00D7428E"/>
    <w:rsid w:val="00DE526B"/>
    <w:rsid w:val="00DF199D"/>
    <w:rsid w:val="00E01542"/>
    <w:rsid w:val="00E365F1"/>
    <w:rsid w:val="00E60343"/>
    <w:rsid w:val="00E62F48"/>
    <w:rsid w:val="00E831B3"/>
    <w:rsid w:val="00E94BF1"/>
    <w:rsid w:val="00EB203E"/>
    <w:rsid w:val="00EE70CB"/>
    <w:rsid w:val="00EF5CC3"/>
    <w:rsid w:val="00F01B45"/>
    <w:rsid w:val="00F23775"/>
    <w:rsid w:val="00F2379C"/>
    <w:rsid w:val="00F41CA2"/>
    <w:rsid w:val="00F443C0"/>
    <w:rsid w:val="00F514E3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E84CC3E-37CB-4F91-BE9A-F740F22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8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571A1" w:rsidRDefault="009571A1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571A1" w:rsidRDefault="009571A1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571A1" w:rsidRDefault="009571A1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571A1" w:rsidRDefault="009571A1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90782D"/>
    <w:rsid w:val="009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571A1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2024-02-12T21:49:00Z</cp:lastPrinted>
  <dcterms:created xsi:type="dcterms:W3CDTF">2024-02-12T21:49:00Z</dcterms:created>
  <dcterms:modified xsi:type="dcterms:W3CDTF">2024-02-12T21:49:00Z</dcterms:modified>
</cp:coreProperties>
</file>